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2A" w:rsidRDefault="00CD232A" w:rsidP="00CD232A">
      <w:pPr>
        <w:pStyle w:val="ecxmsonormal"/>
        <w:rPr>
          <w:rFonts w:ascii="Calibri" w:hAnsi="Calibri" w:cs="Segoe UI"/>
          <w:color w:val="000000"/>
          <w:sz w:val="18"/>
          <w:szCs w:val="18"/>
        </w:rPr>
      </w:pPr>
      <w:r>
        <w:rPr>
          <w:rFonts w:ascii="Calibri" w:hAnsi="Calibri" w:cs="Segoe UI"/>
          <w:color w:val="000000"/>
          <w:sz w:val="22"/>
          <w:szCs w:val="22"/>
          <w:u w:val="single"/>
        </w:rPr>
        <w:t>14479 16 Avenue</w:t>
      </w:r>
      <w:r>
        <w:rPr>
          <w:rFonts w:ascii="Calibri" w:hAnsi="Calibri" w:cs="Segoe UI"/>
          <w:color w:val="000000"/>
          <w:sz w:val="22"/>
          <w:szCs w:val="22"/>
        </w:rPr>
        <w:t xml:space="preserve">, </w:t>
      </w:r>
    </w:p>
    <w:p w:rsidR="00CD232A" w:rsidRDefault="00CD232A" w:rsidP="00CD232A">
      <w:pPr>
        <w:pStyle w:val="ecxmsonormal"/>
        <w:rPr>
          <w:rFonts w:ascii="Calibri" w:hAnsi="Calibri" w:cs="Segoe UI"/>
          <w:color w:val="000000"/>
          <w:sz w:val="18"/>
          <w:szCs w:val="18"/>
        </w:rPr>
      </w:pPr>
      <w:proofErr w:type="spellStart"/>
      <w:r>
        <w:rPr>
          <w:rFonts w:ascii="Calibri" w:hAnsi="Calibri" w:cs="Segoe UI"/>
          <w:color w:val="000000"/>
          <w:sz w:val="22"/>
          <w:szCs w:val="22"/>
        </w:rPr>
        <w:t>Bayridge</w:t>
      </w:r>
      <w:proofErr w:type="spellEnd"/>
      <w:r>
        <w:rPr>
          <w:rFonts w:ascii="Calibri" w:hAnsi="Calibri" w:cs="Segoe UI"/>
          <w:color w:val="000000"/>
          <w:sz w:val="22"/>
          <w:szCs w:val="22"/>
        </w:rPr>
        <w:t xml:space="preserve"> $599,900</w:t>
      </w:r>
    </w:p>
    <w:p w:rsidR="00CD232A" w:rsidRPr="00CD232A" w:rsidRDefault="00CD232A" w:rsidP="00CD232A">
      <w:pPr>
        <w:pStyle w:val="ecxmsonormal"/>
        <w:rPr>
          <w:rFonts w:ascii="Calibri" w:eastAsiaTheme="minorEastAsia" w:hAnsi="Calibri" w:cs="Segoe UI"/>
          <w:color w:val="000000"/>
          <w:sz w:val="18"/>
          <w:szCs w:val="18"/>
        </w:rPr>
      </w:pPr>
      <w:r>
        <w:rPr>
          <w:rFonts w:ascii="Calibri" w:hAnsi="Calibri" w:cs="Segoe UI"/>
          <w:color w:val="000000"/>
          <w:sz w:val="22"/>
          <w:szCs w:val="22"/>
        </w:rPr>
        <w:t> </w:t>
      </w: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房屋面積：</w:t>
      </w:r>
      <w:r>
        <w:rPr>
          <w:rFonts w:ascii="Calibri" w:hAnsi="Calibri" w:cs="Segoe UI"/>
          <w:color w:val="000000"/>
          <w:sz w:val="22"/>
          <w:szCs w:val="22"/>
        </w:rPr>
        <w:t xml:space="preserve">1,362 </w:t>
      </w: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平方呎</w:t>
      </w:r>
      <w:r>
        <w:rPr>
          <w:rFonts w:ascii="Calibri" w:hAnsi="Calibri" w:cs="Segoe UI"/>
          <w:color w:val="000000"/>
          <w:sz w:val="22"/>
          <w:szCs w:val="22"/>
        </w:rPr>
        <w:t xml:space="preserve">/ </w:t>
      </w: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佔地面積：</w:t>
      </w:r>
      <w:r>
        <w:rPr>
          <w:rFonts w:ascii="Calibri" w:hAnsi="Calibri" w:cs="Segoe UI"/>
          <w:color w:val="000000"/>
          <w:sz w:val="22"/>
          <w:szCs w:val="22"/>
        </w:rPr>
        <w:t xml:space="preserve">7,200 </w:t>
      </w: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平方呎</w:t>
      </w:r>
    </w:p>
    <w:p w:rsidR="00CD232A" w:rsidRPr="00CD232A" w:rsidRDefault="00CD232A" w:rsidP="00CD232A">
      <w:pPr>
        <w:pStyle w:val="ecxmsonormal"/>
        <w:rPr>
          <w:rFonts w:ascii="Calibri" w:eastAsiaTheme="minorEastAsia" w:hAnsi="Calibri" w:cs="Segoe UI"/>
          <w:color w:val="000000"/>
          <w:sz w:val="18"/>
          <w:szCs w:val="18"/>
        </w:rPr>
      </w:pP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地濶：</w:t>
      </w:r>
      <w:r>
        <w:rPr>
          <w:rFonts w:ascii="Calibri" w:hAnsi="Calibri" w:cs="Segoe UI"/>
          <w:color w:val="000000"/>
          <w:sz w:val="22"/>
          <w:szCs w:val="22"/>
        </w:rPr>
        <w:t xml:space="preserve">60 </w:t>
      </w: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呎</w:t>
      </w:r>
      <w:r>
        <w:rPr>
          <w:rFonts w:ascii="Calibri" w:hAnsi="Calibri" w:cs="Segoe UI"/>
          <w:color w:val="000000"/>
          <w:sz w:val="22"/>
          <w:szCs w:val="22"/>
        </w:rPr>
        <w:t xml:space="preserve"> /</w:t>
      </w: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長：</w:t>
      </w:r>
      <w:r>
        <w:rPr>
          <w:rFonts w:ascii="Calibri" w:hAnsi="Calibri" w:cs="Segoe UI"/>
          <w:color w:val="000000"/>
          <w:sz w:val="22"/>
          <w:szCs w:val="22"/>
        </w:rPr>
        <w:t xml:space="preserve"> 120 </w:t>
      </w: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呎</w:t>
      </w:r>
    </w:p>
    <w:p w:rsidR="00CD232A" w:rsidRPr="00CD232A" w:rsidRDefault="00CD232A" w:rsidP="00CD232A">
      <w:pPr>
        <w:pStyle w:val="ecxmsonormal"/>
        <w:rPr>
          <w:rFonts w:ascii="Calibri" w:eastAsiaTheme="minorEastAsia" w:hAnsi="Calibri" w:cs="Segoe UI"/>
          <w:color w:val="000000"/>
          <w:sz w:val="18"/>
          <w:szCs w:val="18"/>
        </w:rPr>
      </w:pPr>
      <w:r>
        <w:rPr>
          <w:rFonts w:ascii="Calibri" w:hAnsi="Calibri" w:cs="Segoe UI"/>
          <w:color w:val="000000"/>
          <w:sz w:val="22"/>
          <w:szCs w:val="22"/>
        </w:rPr>
        <w:t xml:space="preserve">2 </w:t>
      </w: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 xml:space="preserve">睡房 </w:t>
      </w:r>
      <w:r>
        <w:rPr>
          <w:rFonts w:ascii="Calibri" w:hAnsi="Calibri" w:cs="Segoe UI"/>
          <w:color w:val="000000"/>
          <w:sz w:val="22"/>
          <w:szCs w:val="22"/>
        </w:rPr>
        <w:t>/</w:t>
      </w:r>
      <w:r w:rsidRPr="00CD232A">
        <w:rPr>
          <w:rFonts w:ascii="Calibri" w:hAnsi="Calibri" w:cs="Segoe UI"/>
          <w:color w:val="000000"/>
          <w:sz w:val="22"/>
          <w:szCs w:val="22"/>
        </w:rPr>
        <w:t>1</w:t>
      </w: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.</w:t>
      </w:r>
      <w:r>
        <w:rPr>
          <w:rFonts w:ascii="Calibri" w:hAnsi="Calibri" w:cs="Segoe UI"/>
          <w:color w:val="000000"/>
          <w:sz w:val="22"/>
          <w:szCs w:val="22"/>
        </w:rPr>
        <w:t xml:space="preserve">5 </w:t>
      </w: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洗手間</w:t>
      </w:r>
    </w:p>
    <w:p w:rsidR="005D127B" w:rsidRDefault="005D127B" w:rsidP="00CD232A">
      <w:pPr>
        <w:pStyle w:val="ecxmsonormal"/>
        <w:rPr>
          <w:rFonts w:asciiTheme="minorEastAsia" w:eastAsiaTheme="minorEastAsia" w:hAnsiTheme="minorEastAsia" w:cs="Segoe UI"/>
          <w:color w:val="000000"/>
          <w:sz w:val="22"/>
          <w:szCs w:val="22"/>
        </w:rPr>
      </w:pP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可由後巷出入</w:t>
      </w:r>
    </w:p>
    <w:p w:rsidR="00042FCC" w:rsidRDefault="00042FCC" w:rsidP="00CD232A">
      <w:pPr>
        <w:pStyle w:val="ecxmsonormal"/>
        <w:rPr>
          <w:rFonts w:asciiTheme="minorEastAsia" w:eastAsiaTheme="minorEastAsia" w:hAnsiTheme="minorEastAsia" w:cs="Segoe UI"/>
          <w:color w:val="000000"/>
          <w:sz w:val="22"/>
          <w:szCs w:val="22"/>
        </w:rPr>
      </w:pP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首次置業、收租最佳選擇</w:t>
      </w:r>
    </w:p>
    <w:p w:rsidR="00CD232A" w:rsidRDefault="00042FCC" w:rsidP="00CD232A">
      <w:pPr>
        <w:pStyle w:val="ecxmsonormal"/>
        <w:rPr>
          <w:rFonts w:ascii="Calibri" w:hAnsi="Calibri" w:cs="Segoe UI"/>
          <w:color w:val="000000"/>
          <w:sz w:val="18"/>
          <w:szCs w:val="18"/>
        </w:rPr>
      </w:pP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 xml:space="preserve">校區 </w:t>
      </w:r>
      <w:r w:rsidR="00CD232A">
        <w:rPr>
          <w:rFonts w:ascii="Calibri" w:hAnsi="Calibri" w:cs="Segoe UI"/>
          <w:color w:val="000000"/>
          <w:sz w:val="22"/>
          <w:szCs w:val="22"/>
        </w:rPr>
        <w:t xml:space="preserve">: </w:t>
      </w:r>
      <w:proofErr w:type="spellStart"/>
      <w:r w:rsidR="00CD232A">
        <w:rPr>
          <w:rFonts w:ascii="Calibri" w:hAnsi="Calibri" w:cs="Segoe UI"/>
          <w:color w:val="000000"/>
          <w:sz w:val="22"/>
          <w:szCs w:val="22"/>
        </w:rPr>
        <w:t>Bayridge</w:t>
      </w:r>
      <w:proofErr w:type="spellEnd"/>
      <w:r w:rsidR="00CD232A">
        <w:rPr>
          <w:rFonts w:ascii="Calibri" w:hAnsi="Calibri" w:cs="Segoe UI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小學</w:t>
      </w:r>
      <w:r w:rsidR="00CD232A">
        <w:rPr>
          <w:rFonts w:ascii="Calibri" w:hAnsi="Calibri" w:cs="Segoe UI"/>
          <w:color w:val="000000"/>
          <w:sz w:val="22"/>
          <w:szCs w:val="22"/>
        </w:rPr>
        <w:t xml:space="preserve"> &amp; </w:t>
      </w:r>
      <w:proofErr w:type="spellStart"/>
      <w:r w:rsidR="00CD232A">
        <w:rPr>
          <w:rFonts w:ascii="Calibri" w:hAnsi="Calibri" w:cs="Segoe UI"/>
          <w:color w:val="000000"/>
          <w:sz w:val="22"/>
          <w:szCs w:val="22"/>
        </w:rPr>
        <w:t>Semiahmoo</w:t>
      </w:r>
      <w:proofErr w:type="spellEnd"/>
      <w:r w:rsidR="00CD232A">
        <w:rPr>
          <w:rFonts w:ascii="Calibri" w:hAnsi="Calibri" w:cs="Segoe UI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中學</w:t>
      </w:r>
      <w:r w:rsidR="00CD232A">
        <w:rPr>
          <w:rFonts w:ascii="Calibri" w:hAnsi="Calibri" w:cs="Segoe UI"/>
          <w:color w:val="000000"/>
          <w:sz w:val="22"/>
          <w:szCs w:val="22"/>
        </w:rPr>
        <w:t xml:space="preserve"> </w:t>
      </w:r>
    </w:p>
    <w:p w:rsidR="00CD232A" w:rsidRDefault="00042FCC" w:rsidP="00CD232A">
      <w:pPr>
        <w:pStyle w:val="ecxmsonormal"/>
        <w:rPr>
          <w:rFonts w:ascii="Calibri" w:hAnsi="Calibri" w:cs="Segoe UI"/>
          <w:color w:val="000000"/>
          <w:sz w:val="18"/>
          <w:szCs w:val="18"/>
        </w:rPr>
      </w:pP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可步行</w:t>
      </w:r>
      <w:r w:rsidR="00360339"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到附近商店</w:t>
      </w:r>
      <w:r w:rsidR="00CD232A">
        <w:rPr>
          <w:rFonts w:ascii="Calibri" w:hAnsi="Calibri" w:cs="Segoe UI"/>
          <w:color w:val="000000"/>
          <w:sz w:val="22"/>
          <w:szCs w:val="22"/>
        </w:rPr>
        <w:t xml:space="preserve"> </w:t>
      </w:r>
    </w:p>
    <w:p w:rsidR="00CD232A" w:rsidRPr="005D127B" w:rsidRDefault="00360339" w:rsidP="00CD232A">
      <w:pPr>
        <w:pStyle w:val="ecxmsonormal"/>
        <w:rPr>
          <w:rFonts w:ascii="Calibri" w:eastAsiaTheme="minorEastAsia" w:hAnsi="Calibri" w:cs="Segoe UI"/>
          <w:color w:val="000000"/>
          <w:sz w:val="18"/>
          <w:szCs w:val="18"/>
        </w:rPr>
      </w:pP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巴士路線，</w:t>
      </w:r>
      <w:r w:rsidR="005D127B"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交通方便，數分鐘車達</w:t>
      </w:r>
      <w:r w:rsidR="008068AC" w:rsidRPr="008068AC">
        <w:rPr>
          <w:rFonts w:asciiTheme="minorHAnsi" w:eastAsiaTheme="minorEastAsia" w:hAnsiTheme="minorHAnsi" w:cs="Segoe UI"/>
          <w:color w:val="000000"/>
          <w:sz w:val="22"/>
          <w:szCs w:val="22"/>
        </w:rPr>
        <w:t xml:space="preserve">Highway </w:t>
      </w:r>
      <w:r w:rsidR="00CD232A">
        <w:rPr>
          <w:rFonts w:ascii="Calibri" w:hAnsi="Calibri" w:cs="Segoe UI"/>
          <w:color w:val="000000"/>
          <w:sz w:val="22"/>
          <w:szCs w:val="22"/>
        </w:rPr>
        <w:t>99</w:t>
      </w:r>
    </w:p>
    <w:p w:rsidR="00CD232A" w:rsidRDefault="00360339" w:rsidP="00CD232A">
      <w:pPr>
        <w:pStyle w:val="ecxmsonormal"/>
        <w:rPr>
          <w:rFonts w:ascii="Calibri" w:hAnsi="Calibri" w:cs="Segoe UI"/>
          <w:color w:val="000000"/>
          <w:sz w:val="18"/>
          <w:szCs w:val="18"/>
        </w:rPr>
      </w:pP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屋前、後均可泊車</w:t>
      </w:r>
      <w:r w:rsidR="00CD232A">
        <w:rPr>
          <w:rFonts w:ascii="Calibri" w:hAnsi="Calibri" w:cs="Segoe UI"/>
          <w:color w:val="000000"/>
          <w:sz w:val="22"/>
          <w:szCs w:val="22"/>
        </w:rPr>
        <w:t xml:space="preserve"> </w:t>
      </w:r>
    </w:p>
    <w:p w:rsidR="00CD232A" w:rsidRDefault="0062668B" w:rsidP="00CD232A">
      <w:pPr>
        <w:pStyle w:val="ecxmsonormal"/>
        <w:rPr>
          <w:rFonts w:ascii="Calibri" w:eastAsiaTheme="minorEastAsia" w:hAnsi="Calibri" w:cs="Segoe UI"/>
          <w:color w:val="000000"/>
          <w:sz w:val="22"/>
          <w:szCs w:val="22"/>
        </w:rPr>
      </w:pP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新厨房電器、新高效能暖氣</w:t>
      </w:r>
      <w:r w:rsidR="00CD232A">
        <w:rPr>
          <w:rFonts w:ascii="Calibri" w:hAnsi="Calibri" w:cs="Segoe UI"/>
          <w:color w:val="000000"/>
          <w:sz w:val="22"/>
          <w:szCs w:val="22"/>
        </w:rPr>
        <w:t> </w:t>
      </w: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、熱水箱</w:t>
      </w:r>
      <w:r w:rsidR="00CD232A">
        <w:rPr>
          <w:rFonts w:ascii="Calibri" w:hAnsi="Calibri" w:cs="Segoe UI"/>
          <w:color w:val="000000"/>
          <w:sz w:val="22"/>
          <w:szCs w:val="22"/>
        </w:rPr>
        <w:t xml:space="preserve">  </w:t>
      </w:r>
    </w:p>
    <w:p w:rsidR="005D127B" w:rsidRPr="00F91612" w:rsidRDefault="005D127B" w:rsidP="005D127B">
      <w:pPr>
        <w:pStyle w:val="ecxmsonormal"/>
        <w:rPr>
          <w:rFonts w:ascii="PMingLiU" w:eastAsia="PMingLiU" w:hAnsi="PMingLiU" w:cs="Segoe UI"/>
          <w:color w:val="000000"/>
          <w:sz w:val="20"/>
          <w:szCs w:val="20"/>
        </w:rPr>
      </w:pPr>
      <w:r w:rsidRPr="00F91612">
        <w:rPr>
          <w:rFonts w:ascii="PMingLiU" w:eastAsia="PMingLiU" w:hAnsi="PMingLiU" w:cs="Segoe UI" w:hint="eastAsia"/>
          <w:color w:val="000000"/>
          <w:sz w:val="20"/>
          <w:szCs w:val="20"/>
        </w:rPr>
        <w:t>改建：</w:t>
      </w:r>
      <w:proofErr w:type="spellStart"/>
      <w:r>
        <w:rPr>
          <w:rFonts w:ascii="Calibri" w:hAnsi="Calibri" w:cs="Segoe UI"/>
          <w:color w:val="000000"/>
          <w:sz w:val="22"/>
          <w:szCs w:val="22"/>
        </w:rPr>
        <w:t>RF</w:t>
      </w:r>
      <w:proofErr w:type="spellEnd"/>
      <w:r>
        <w:rPr>
          <w:rFonts w:ascii="Calibri" w:hAnsi="Calibri" w:cs="Segoe UI"/>
          <w:color w:val="000000"/>
          <w:sz w:val="22"/>
          <w:szCs w:val="22"/>
        </w:rPr>
        <w:t xml:space="preserve"> Zoning</w:t>
      </w:r>
      <w:r w:rsidR="004B680B">
        <w:rPr>
          <w:rFonts w:asciiTheme="minorEastAsia" w:eastAsiaTheme="minorEastAsia" w:hAnsiTheme="minorEastAsia" w:cs="Segoe UI"/>
          <w:color w:val="000000"/>
          <w:sz w:val="22"/>
          <w:szCs w:val="22"/>
        </w:rPr>
        <w:t>(</w:t>
      </w: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單一</w:t>
      </w:r>
      <w:r w:rsidR="004B680B"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家庭</w:t>
      </w:r>
      <w:r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住</w:t>
      </w:r>
      <w:r w:rsidR="004B680B">
        <w:rPr>
          <w:rFonts w:asciiTheme="minorEastAsia" w:eastAsiaTheme="minorEastAsia" w:hAnsiTheme="minorEastAsia" w:cs="Segoe UI" w:hint="eastAsia"/>
          <w:color w:val="000000"/>
          <w:sz w:val="22"/>
          <w:szCs w:val="22"/>
        </w:rPr>
        <w:t>宅</w:t>
      </w:r>
      <w:r w:rsidR="004B680B">
        <w:rPr>
          <w:rFonts w:asciiTheme="minorEastAsia" w:eastAsiaTheme="minorEastAsia" w:hAnsiTheme="minorEastAsia" w:cs="Segoe UI"/>
          <w:color w:val="000000"/>
          <w:sz w:val="22"/>
          <w:szCs w:val="22"/>
        </w:rPr>
        <w:t xml:space="preserve">) - </w:t>
      </w:r>
      <w:r>
        <w:rPr>
          <w:rFonts w:ascii="PMingLiU" w:eastAsia="PMingLiU" w:hAnsi="PMingLiU" w:cs="Segoe UI" w:hint="eastAsia"/>
          <w:color w:val="000000"/>
          <w:sz w:val="20"/>
          <w:szCs w:val="20"/>
        </w:rPr>
        <w:t>最高可建</w:t>
      </w:r>
      <w:r w:rsidRPr="00F91612">
        <w:rPr>
          <w:rFonts w:ascii="PMingLiU" w:eastAsia="PMingLiU" w:hAnsi="PMingLiU" w:cs="Segoe UI"/>
          <w:color w:val="000000"/>
          <w:sz w:val="20"/>
          <w:szCs w:val="20"/>
        </w:rPr>
        <w:t xml:space="preserve"> </w:t>
      </w:r>
      <w:r>
        <w:rPr>
          <w:rFonts w:ascii="PMingLiU" w:eastAsia="PMingLiU" w:hAnsi="PMingLiU" w:cs="Segoe UI"/>
          <w:color w:val="000000"/>
          <w:sz w:val="20"/>
          <w:szCs w:val="20"/>
        </w:rPr>
        <w:t>9</w:t>
      </w:r>
      <w:r>
        <w:rPr>
          <w:rFonts w:ascii="PMingLiU" w:eastAsia="PMingLiU" w:hAnsi="PMingLiU" w:cs="Segoe UI" w:hint="eastAsia"/>
          <w:color w:val="000000"/>
          <w:sz w:val="20"/>
          <w:szCs w:val="20"/>
        </w:rPr>
        <w:t>米</w:t>
      </w:r>
      <w:r w:rsidRPr="00F91612">
        <w:rPr>
          <w:rFonts w:ascii="PMingLiU" w:eastAsia="PMingLiU" w:hAnsi="PMingLiU" w:cs="Segoe UI"/>
          <w:color w:val="000000"/>
          <w:sz w:val="20"/>
          <w:szCs w:val="20"/>
        </w:rPr>
        <w:t xml:space="preserve"> (</w:t>
      </w:r>
      <w:r>
        <w:rPr>
          <w:rFonts w:ascii="PMingLiU" w:eastAsia="PMingLiU" w:hAnsi="PMingLiU" w:cs="Segoe UI"/>
          <w:color w:val="000000"/>
          <w:sz w:val="20"/>
          <w:szCs w:val="20"/>
        </w:rPr>
        <w:t>30</w:t>
      </w:r>
      <w:r w:rsidRPr="00F91612">
        <w:rPr>
          <w:rFonts w:ascii="PMingLiU" w:eastAsia="PMingLiU" w:hAnsi="PMingLiU" w:cs="Segoe UI"/>
          <w:color w:val="000000"/>
          <w:sz w:val="20"/>
          <w:szCs w:val="20"/>
        </w:rPr>
        <w:t xml:space="preserve"> </w:t>
      </w:r>
      <w:r>
        <w:rPr>
          <w:rFonts w:ascii="PMingLiU" w:eastAsia="PMingLiU" w:hAnsi="PMingLiU" w:cs="Segoe UI" w:hint="eastAsia"/>
          <w:color w:val="000000"/>
          <w:sz w:val="20"/>
          <w:szCs w:val="20"/>
        </w:rPr>
        <w:t>呎</w:t>
      </w:r>
      <w:r w:rsidRPr="00F91612">
        <w:rPr>
          <w:rFonts w:ascii="PMingLiU" w:eastAsia="PMingLiU" w:hAnsi="PMingLiU" w:cs="Segoe UI"/>
          <w:color w:val="000000"/>
          <w:sz w:val="20"/>
          <w:szCs w:val="20"/>
        </w:rPr>
        <w:t>)</w:t>
      </w:r>
      <w:r>
        <w:rPr>
          <w:rFonts w:ascii="PMingLiU" w:eastAsia="PMingLiU" w:hAnsi="PMingLiU" w:cs="Segoe UI" w:hint="eastAsia"/>
          <w:color w:val="000000"/>
          <w:sz w:val="20"/>
          <w:szCs w:val="20"/>
        </w:rPr>
        <w:t>，</w:t>
      </w:r>
      <w:r w:rsidRPr="00F91612">
        <w:rPr>
          <w:rFonts w:ascii="PMingLiU" w:eastAsia="PMingLiU" w:hAnsi="PMingLiU" w:cs="Segoe UI"/>
          <w:color w:val="000000"/>
          <w:sz w:val="20"/>
          <w:szCs w:val="20"/>
        </w:rPr>
        <w:t xml:space="preserve"> </w:t>
      </w:r>
      <w:r>
        <w:rPr>
          <w:rFonts w:ascii="PMingLiU" w:eastAsia="PMingLiU" w:hAnsi="PMingLiU" w:cs="Segoe UI" w:hint="eastAsia"/>
          <w:color w:val="000000"/>
          <w:sz w:val="20"/>
          <w:szCs w:val="20"/>
        </w:rPr>
        <w:t>面積比率</w:t>
      </w:r>
      <w:r w:rsidRPr="00F91612">
        <w:rPr>
          <w:rFonts w:ascii="PMingLiU" w:eastAsia="PMingLiU" w:hAnsi="PMingLiU" w:cs="Segoe UI"/>
          <w:color w:val="000000"/>
          <w:sz w:val="20"/>
          <w:szCs w:val="20"/>
        </w:rPr>
        <w:t>3</w:t>
      </w:r>
      <w:r>
        <w:rPr>
          <w:rFonts w:ascii="PMingLiU" w:eastAsia="PMingLiU" w:hAnsi="PMingLiU" w:cs="Segoe UI"/>
          <w:color w:val="000000"/>
          <w:sz w:val="20"/>
          <w:szCs w:val="20"/>
        </w:rPr>
        <w:t>8</w:t>
      </w:r>
      <w:r w:rsidRPr="00F91612">
        <w:rPr>
          <w:rFonts w:ascii="PMingLiU" w:eastAsia="PMingLiU" w:hAnsi="PMingLiU" w:cs="Segoe UI"/>
          <w:color w:val="000000"/>
          <w:sz w:val="20"/>
          <w:szCs w:val="20"/>
        </w:rPr>
        <w:t>%</w:t>
      </w:r>
      <w:r>
        <w:rPr>
          <w:rFonts w:ascii="PMingLiU" w:eastAsia="PMingLiU" w:hAnsi="PMingLiU" w:cs="Segoe UI" w:hint="eastAsia"/>
          <w:color w:val="000000"/>
          <w:sz w:val="20"/>
          <w:szCs w:val="20"/>
        </w:rPr>
        <w:t>，</w:t>
      </w:r>
      <w:r w:rsidR="004B680B">
        <w:rPr>
          <w:rFonts w:ascii="PMingLiU" w:eastAsia="PMingLiU" w:hAnsi="PMingLiU" w:cs="Segoe UI" w:hint="eastAsia"/>
          <w:color w:val="000000"/>
          <w:sz w:val="20"/>
          <w:szCs w:val="20"/>
        </w:rPr>
        <w:t>可出租</w:t>
      </w:r>
      <w:r>
        <w:rPr>
          <w:rFonts w:ascii="PMingLiU" w:eastAsia="PMingLiU" w:hAnsi="PMingLiU" w:cs="Segoe UI" w:hint="eastAsia"/>
          <w:color w:val="000000"/>
          <w:sz w:val="20"/>
          <w:szCs w:val="20"/>
        </w:rPr>
        <w:t>第二套間單位，土地前後需預留</w:t>
      </w:r>
      <w:r w:rsidRPr="00F91612">
        <w:rPr>
          <w:rFonts w:ascii="PMingLiU" w:eastAsia="PMingLiU" w:hAnsi="PMingLiU" w:cs="Segoe UI"/>
          <w:color w:val="000000"/>
          <w:sz w:val="20"/>
          <w:szCs w:val="20"/>
        </w:rPr>
        <w:t xml:space="preserve">7.5 </w:t>
      </w:r>
      <w:r>
        <w:rPr>
          <w:rFonts w:ascii="PMingLiU" w:eastAsia="PMingLiU" w:hAnsi="PMingLiU" w:cs="Segoe UI" w:hint="eastAsia"/>
          <w:color w:val="000000"/>
          <w:sz w:val="20"/>
          <w:szCs w:val="20"/>
        </w:rPr>
        <w:t>米</w:t>
      </w:r>
      <w:r w:rsidRPr="00F91612">
        <w:rPr>
          <w:rFonts w:ascii="PMingLiU" w:eastAsia="PMingLiU" w:hAnsi="PMingLiU" w:cs="Segoe UI"/>
          <w:color w:val="000000"/>
          <w:sz w:val="20"/>
          <w:szCs w:val="20"/>
        </w:rPr>
        <w:t xml:space="preserve"> (2</w:t>
      </w:r>
      <w:r>
        <w:rPr>
          <w:rFonts w:ascii="PMingLiU" w:eastAsia="PMingLiU" w:hAnsi="PMingLiU" w:cs="Segoe UI"/>
          <w:color w:val="000000"/>
          <w:sz w:val="20"/>
          <w:szCs w:val="20"/>
        </w:rPr>
        <w:t>5</w:t>
      </w:r>
      <w:r w:rsidRPr="00F91612">
        <w:rPr>
          <w:rFonts w:ascii="PMingLiU" w:eastAsia="PMingLiU" w:hAnsi="PMingLiU" w:cs="Segoe UI"/>
          <w:color w:val="000000"/>
          <w:sz w:val="20"/>
          <w:szCs w:val="20"/>
        </w:rPr>
        <w:t xml:space="preserve"> </w:t>
      </w:r>
      <w:r>
        <w:rPr>
          <w:rFonts w:ascii="PMingLiU" w:eastAsia="PMingLiU" w:hAnsi="PMingLiU" w:cs="Segoe UI" w:hint="eastAsia"/>
          <w:color w:val="000000"/>
          <w:sz w:val="20"/>
          <w:szCs w:val="20"/>
        </w:rPr>
        <w:t>呎</w:t>
      </w:r>
      <w:r>
        <w:rPr>
          <w:rFonts w:ascii="PMingLiU" w:eastAsia="PMingLiU" w:hAnsi="PMingLiU" w:cs="Segoe UI"/>
          <w:color w:val="000000"/>
          <w:sz w:val="20"/>
          <w:szCs w:val="20"/>
        </w:rPr>
        <w:t>)</w:t>
      </w:r>
    </w:p>
    <w:sectPr w:rsidR="005D127B" w:rsidRPr="00F91612" w:rsidSect="00791D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232A"/>
    <w:rsid w:val="00042FCC"/>
    <w:rsid w:val="00175176"/>
    <w:rsid w:val="002025F9"/>
    <w:rsid w:val="00227E0B"/>
    <w:rsid w:val="00360339"/>
    <w:rsid w:val="004B680B"/>
    <w:rsid w:val="004E0A11"/>
    <w:rsid w:val="005D127B"/>
    <w:rsid w:val="0062668B"/>
    <w:rsid w:val="0065419C"/>
    <w:rsid w:val="00791D40"/>
    <w:rsid w:val="008068AC"/>
    <w:rsid w:val="00980120"/>
    <w:rsid w:val="00AD158D"/>
    <w:rsid w:val="00CC617E"/>
    <w:rsid w:val="00CD232A"/>
    <w:rsid w:val="00D8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D232A"/>
    <w:pPr>
      <w:spacing w:before="0"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0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36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715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6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35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0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81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37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17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Coniston</dc:creator>
  <cp:lastModifiedBy>Coniston</cp:lastModifiedBy>
  <cp:revision>3</cp:revision>
  <dcterms:created xsi:type="dcterms:W3CDTF">2015-03-13T17:36:00Z</dcterms:created>
  <dcterms:modified xsi:type="dcterms:W3CDTF">2015-03-13T17:42:00Z</dcterms:modified>
</cp:coreProperties>
</file>